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Name: </w: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Chapter: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Campus Curlz, Inc Service Log: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34343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Members must maintain a minimum of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15 hours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of community service with Campus Curlz, Inc. per semester.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color w:val="34343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Forms are to be submitted to the Community Service Chair at the end of each semester.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color w:val="34343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343434"/>
          <w:sz w:val="20"/>
          <w:szCs w:val="20"/>
          <w:rtl w:val="0"/>
        </w:rPr>
        <w:t xml:space="preserve">*Please keep a copy for your records. 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color w:val="343434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7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65"/>
        <w:gridCol w:w="2610"/>
        <w:gridCol w:w="1620"/>
        <w:gridCol w:w="1335"/>
        <w:gridCol w:w="2250"/>
        <w:tblGridChange w:id="0">
          <w:tblGrid>
            <w:gridCol w:w="3165"/>
            <w:gridCol w:w="2610"/>
            <w:gridCol w:w="1620"/>
            <w:gridCol w:w="1335"/>
            <w:gridCol w:w="2250"/>
          </w:tblGrid>
        </w:tblGridChange>
      </w:tblGrid>
      <w:tr>
        <w:trPr>
          <w:trHeight w:val="500" w:hRule="atLeast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Event: 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Location:  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Hours Earned: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Executive Board Initials: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Total Hours Earned:___________  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2"/>
        <w:szCs w:val="22"/>
      </w:rPr>
      <w:drawing>
        <wp:inline distB="114300" distT="114300" distL="114300" distR="114300">
          <wp:extent cx="3116279" cy="13573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16279" cy="1357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